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AP Economics Summer Assignment</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This summer, to help prepare you for many of the concepts that you will be learning about in the coming year, you will be reading the following book and writing about the major concepts it covers: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Naked Economics, Charles Wheelan, W.W. Norton, ISBN: 978-0-393-33674-8, 2010</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sz w:val="20"/>
          <w:szCs w:val="20"/>
          <w:rtl w:val="0"/>
        </w:rPr>
        <w:t xml:space="preserve">Please use the fully revised and updated version with the </w:t>
      </w:r>
      <w:r w:rsidDel="00000000" w:rsidR="00000000" w:rsidRPr="00000000">
        <w:rPr>
          <w:b w:val="1"/>
          <w:sz w:val="20"/>
          <w:szCs w:val="20"/>
          <w:rtl w:val="0"/>
        </w:rPr>
        <w:t xml:space="preserve">white cover</w:t>
      </w:r>
      <w:r w:rsidDel="00000000" w:rsidR="00000000" w:rsidRPr="00000000">
        <w:rPr>
          <w:sz w:val="20"/>
          <w:szCs w:val="20"/>
          <w:rtl w:val="0"/>
        </w:rPr>
        <w:t xml:space="preserve">.  Do not use the older 2002 version with the green cover.</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sz w:val="20"/>
          <w:szCs w:val="20"/>
          <w:rtl w:val="0"/>
        </w:rPr>
        <w:t xml:space="preserve">The school has copies of the book--if you would like to borrow one, please see Mr. Szostak</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sz w:val="20"/>
          <w:szCs w:val="20"/>
          <w:rtl w:val="0"/>
        </w:rPr>
        <w:t xml:space="preserve">It is a GOOD book and you will enjoy reading it and will hopefully get a good background of the entire course by completing this assignment</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Your task:</w:t>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READ.  You are to read the book, not skim.  </w:t>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For each chapter, write a double spaced description of </w:t>
      </w:r>
      <w:r w:rsidDel="00000000" w:rsidR="00000000" w:rsidRPr="00000000">
        <w:rPr>
          <w:sz w:val="20"/>
          <w:szCs w:val="20"/>
          <w:u w:val="single"/>
          <w:rtl w:val="0"/>
        </w:rPr>
        <w:t xml:space="preserve">1 main idea concept</w:t>
      </w:r>
      <w:r w:rsidDel="00000000" w:rsidR="00000000" w:rsidRPr="00000000">
        <w:rPr>
          <w:sz w:val="20"/>
          <w:szCs w:val="20"/>
          <w:rtl w:val="0"/>
        </w:rPr>
        <w:t xml:space="preserve"> discussed in that chapter.  Each concept should </w:t>
      </w:r>
    </w:p>
    <w:p w:rsidR="00000000" w:rsidDel="00000000" w:rsidP="00000000" w:rsidRDefault="00000000" w:rsidRPr="00000000">
      <w:pPr>
        <w:numPr>
          <w:ilvl w:val="1"/>
          <w:numId w:val="3"/>
        </w:numPr>
        <w:pBdr/>
        <w:ind w:left="1440" w:hanging="360"/>
        <w:contextualSpacing w:val="1"/>
        <w:rPr>
          <w:sz w:val="20"/>
          <w:szCs w:val="20"/>
        </w:rPr>
      </w:pPr>
      <w:r w:rsidDel="00000000" w:rsidR="00000000" w:rsidRPr="00000000">
        <w:rPr>
          <w:sz w:val="20"/>
          <w:szCs w:val="20"/>
          <w:rtl w:val="0"/>
        </w:rPr>
        <w:t xml:space="preserve">be in sentence and paragraph form (each concept should have a full paragraph of at least 6-7 sentences).</w:t>
      </w:r>
    </w:p>
    <w:p w:rsidR="00000000" w:rsidDel="00000000" w:rsidP="00000000" w:rsidRDefault="00000000" w:rsidRPr="00000000">
      <w:pPr>
        <w:numPr>
          <w:ilvl w:val="1"/>
          <w:numId w:val="3"/>
        </w:numPr>
        <w:pBdr/>
        <w:ind w:left="1440" w:hanging="360"/>
        <w:contextualSpacing w:val="1"/>
        <w:rPr>
          <w:sz w:val="20"/>
          <w:szCs w:val="20"/>
        </w:rPr>
      </w:pPr>
      <w:r w:rsidDel="00000000" w:rsidR="00000000" w:rsidRPr="00000000">
        <w:rPr>
          <w:sz w:val="20"/>
          <w:szCs w:val="20"/>
          <w:rtl w:val="0"/>
        </w:rPr>
        <w:t xml:space="preserve">include a description of the concept in your own words, a real world example of the concept, and a personal reaction/reflection on the concept.</w:t>
      </w:r>
    </w:p>
    <w:p w:rsidR="00000000" w:rsidDel="00000000" w:rsidP="00000000" w:rsidRDefault="00000000" w:rsidRPr="00000000">
      <w:pPr>
        <w:numPr>
          <w:ilvl w:val="1"/>
          <w:numId w:val="3"/>
        </w:numPr>
        <w:pBdr/>
        <w:ind w:left="1440" w:hanging="360"/>
        <w:contextualSpacing w:val="1"/>
        <w:rPr>
          <w:sz w:val="20"/>
          <w:szCs w:val="20"/>
        </w:rPr>
      </w:pPr>
      <w:r w:rsidDel="00000000" w:rsidR="00000000" w:rsidRPr="00000000">
        <w:rPr>
          <w:sz w:val="20"/>
          <w:szCs w:val="20"/>
          <w:rtl w:val="0"/>
        </w:rPr>
        <w:t xml:space="preserve">should reflect one of the MAIN IDEAS in the chapter.  If you simply pick the first  thing you see in a chapter, you will not do well on this assignment</w:t>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You are to work independently and use only the book to complete the assignment.  Plagiarism rules will be in effect, so please do your own work--no internet and no copying from a friend will be tolerated.  </w:t>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You will submit your assignment on Google Classroom--class will be set up sometime in August, so you can submit it once that happens.</w:t>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Completed write ups should be submitted by Monday, September 11.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Chapters:</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The Power of Markets</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Incentives Matter</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Government and the Economy</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Government and the Economy II</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Economics of Information</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Productivity and Human Capital</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Financial Markets</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The Power of Organized Interests</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Keeping Score</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The Federal Reserve</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International Economics</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Trade and Globalization</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Development Economics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